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2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D.1 Grondstoffenplan 
              <text:s/>
              en Kringloopmeter Leusden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746,81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07-november/20:00/D-1-Grondstoffenplan-en-Kringloopmeter-Leus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C.2 schr vragen SP inzake extra rijksgelden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21-10-2019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2-schr-vragen-SP-inzake-extra-rijksgelden-Jeugdzo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B.13 Bijlage - Rapportage acute gevolgen stikstofproblematiek landelijk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3,00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3-Bijlage-Rapportage-acute-gevolgen-stikstofproblematiek-landelij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B.13 Bijlage - Factsheet stikstof en bouw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319,52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3-Bijlage-Factsheet-stikstof-en-bou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B.13 
              <text:s/>
              Bouw- en infra organisaties - Aanpak Stikstof en verguningverlening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165,82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3-Bouw-en-infra-organisaties-Aanpak-Stikstof-en-verguningverl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B.12 Nationale Ombudsman - WMO hulpmiddelen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2-Nationale-Ombudsman-WMO-hulpmiddel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A.7 Memo financiële achtergrond afvalbegroting
              <text:span text:style-name="T2"/>
            </text:p>
            <text:p text:style-name="P3"/>
          </table:table-cell>
          <table:table-cell table:style-name="Table3.A2" office:value-type="string">
            <text:p text:style-name="P4">16-10-2019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108,81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07-november/20:00/A-7-Memo-Financiele-achtergrond-afvalbegro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D.1.b ONTWIJKERS 20190206rapport0-aanbiedersbijdiftar
              <text:span text:style-name="T2"/>
            </text:p>
            <text:p text:style-name="P3"/>
          </table:table-cell>
          <table:table-cell table:style-name="Table3.A2" office:value-type="string">
            <text:p text:style-name="P4">11-10-2019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786,88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1-b-ONTWIJKERS-20190206rapport0-aanbiedersbijdifta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D.1.a cpb-achtergronddocument-diftar-in-nederland-verschillen-tussen-oost en west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11-10-2019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1-a-cpb-achtergronddocument-diftar-in-nederland-verschillen-tussen-oost-en-wes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A.6 Bijlage Startnotitie RES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6-Bijlage-Startnotitie-RES-Regio-Amersfoor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A.6 Memo gemeenteraad bij startnotite RES
              <text:span text:style-name="T2"/>
            </text:p>
            <text:p text:style-name="P3"/>
          </table:table-cell>
          <table:table-cell table:style-name="Table3.A2" office:value-type="string">
            <text:p text:style-name="P4">01-10-2019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6-Memo-gemeenteraad-bij-startnotite-RES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A.6 Memo gemeenteraad bij startnotite RES
              <text:span text:style-name="T2"/>
            </text:p>
            <text:p text:style-name="P3"/>
          </table:table-cell>
          <table:table-cell table:style-name="Table3.A2" office:value-type="string">
            <text:p text:style-name="P4">01-10-2019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6-Memo-gemeenteraad-bij-startnotite-R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6" meta:character-count="1124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1537686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1537686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