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26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04:10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B.6 Tankstations en gemeentelijk beleid inzake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28-02-2019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149,82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6-Tankstations-en-gemeentelijk-beleid-inzake-energietransi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C.3 Prov. Utrecht - Afschrift toezichtbrief huisvesting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28-02-2019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942,15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3-Prov-Utrecht-Afschrift-toezichtbrief-huisvesting-vergunninghouder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B.5 Clientenraad wsw jaarverslag 2018 met aanbiedingsbrief en bijlagen
              <text:span text:style-name="T2"/>
            </text:p>
            <text:p text:style-name="P3"/>
          </table:table-cell>
          <table:table-cell table:style-name="Table3.A2" office:value-type="string">
            <text:p text:style-name="P4">27-02-2019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1,70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5-Clientenraad-wsw-jaarverslag-2018-met-aanbiedingsbrief-en-bijla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B.4 Dorpsraad 12 februari 2019 verslag 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27-02-2019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68,35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9/14-maart/20:00/B-4-Dorpsraad-12-februari-2019-verslag-vergader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B.3 AVU - Concept-Jaarrekening 2018
              <text:span text:style-name="T2"/>
            </text:p>
            <text:p text:style-name="P3"/>
          </table:table-cell>
          <table:table-cell table:style-name="Table3.A2" office:value-type="string">
            <text:p text:style-name="P4">21-02-2019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664,05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3-AVU-Concept-Jaarrekening-201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B.2 Ane Harting WSL belemmert vrijheid van meningsuiting huurders
              <text:span text:style-name="T2"/>
            </text:p>
            <text:p text:style-name="P3"/>
          </table:table-cell>
          <table:table-cell table:style-name="Table3.A2" office:value-type="string">
            <text:p text:style-name="P4">20-02-2019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797,24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9/14-maart/20:00/B-2-Ane-Harting-WSL-belemmert-vrijheid-van-meningsuiting-huurder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A.9 Beantwoording schriftelijke vragen oud en nieuw 2018-2019
              <text:span text:style-name="T2"/>
            </text:p>
            <text:p text:style-name="P3"/>
          </table:table-cell>
          <table:table-cell table:style-name="Table3.A2" office:value-type="string">
            <text:p text:style-name="P4">14-02-2019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9-Beantwoording-schriftelijke-vragen-oud-en-nieuw-2018-201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A.8 Bijlage 2 Vaccinatiegraadcijfers per gemeente Leusden_januari 2019
              <text:span text:style-name="T2"/>
            </text:p>
            <text:p text:style-name="P3"/>
          </table:table-cell>
          <table:table-cell table:style-name="Table3.A2" office:value-type="string">
            <text:p text:style-name="P4">12-02-2019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8-Bijlage-2-Vaccinatiegraadcijfers-per-gemeente-Leusden-januari-20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A.8 Bijlage 1 Memo GGDrU
              <text:span text:style-name="T2"/>
            </text:p>
            <text:p text:style-name="P3"/>
          </table:table-cell>
          <table:table-cell table:style-name="Table3.A2" office:value-type="string">
            <text:p text:style-name="P4">12-02-2019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8-Bijlage-1-Memo-GGDrU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A.8 Memo GGDrU februari 2019 Voortgang GGiD Wmo toezicht en vaccinatiekoffer
              <text:span text:style-name="T2"/>
            </text:p>
            <text:p text:style-name="P3"/>
          </table:table-cell>
          <table:table-cell table:style-name="Table3.A2" office:value-type="string">
            <text:p text:style-name="P4">12-02-2019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99,68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8-Memo-GGDrU-februari-2019-Voortgang-GGiD-Wmo-toezicht-en-vaccinatiekoff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C.2 Schriftelijke vragen CU-SGP inzake renovatie MFA De Korf
              <text:span text:style-name="T2"/>
            </text:p>
            <text:p text:style-name="P3"/>
          </table:table-cell>
          <table:table-cell table:style-name="Table3.A2" office:value-type="string">
            <text:p text:style-name="P4">08-02-2019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80,82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9/14-maart/20:00/C-2-Schriftelijke-vragen-CU-SGP-inzake-renovatie-MFA-De-Kor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A.7 Beantwoording schriftelijke vragen GroenLinks-PvdA inzake buurtsportcoaches
              <text:span text:style-name="T2"/>
            </text:p>
            <text:p text:style-name="P3"/>
          </table:table-cell>
          <table:table-cell table:style-name="Table3.A2" office:value-type="string">
            <text:p text:style-name="P4">05-02-2019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112,75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9/14-maart/20:00/A-7-Beantwoording-schriftelijke-vragen-GroenLinks-PvdA-inzake-buurtsportcoache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85" meta:character-count="1220" meta:non-whitespace-character-count="1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906879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906879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