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beantwoording schriftelijke CDA vragen inzake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beantwoording-schriftelijke-CDA-vragen-inzake-stemburea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B.5 E-mail van Bureau Objectief overLandelijk onderzoek naar de naleving van de leeftijdsgrens bij alcoholverkoop in 2020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Bureau-Objectief-overLandelijk-onderzoek-naar-de-naleving-van-de-leeftijdsgrens-bij-alcoholverkoop-i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B.4 E-mail Stichting Nederlandse Haarden- en Kachelbranche rapport basis voor beleid houtstook en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Stichting-Nederlandse-Haarden-en-Kachelbranche-rapport-basis-voor-beleid-houtstook-en-lucht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B.3 E-mail van Commissariaat voor de Media met advies lokale publieke media-instelling gemeente Leusden (met 13 bijlagen,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van-Commissariaat-voor-de-Media-met-advies-lokale-publieke-media-instelling-gemeente-Leus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A.5 Raadsinformatiebrief 2021-04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Raadsinformatiebrief-2021-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 E-mail St Leven met de aarde over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St-Leven-met-de-aarde-over-wereldaarde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A.4 Beantwoording e-mail inwoner over bouwhoogte A Project Hof van Liz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e-mail-inwoner-over-bouwhoogte-A-Project-Hof-van-Liz-WEB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A.3 Memo Financiële stand van zaken schoollocaties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Financiele-stand-van-zaken-schoolloc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Memo Asbestsanering begraafplaats Oud-Leusden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Asbestsanering-begraafplaats-Oud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B.1 E-mail Provincie Utrecht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Provincie-Utrecht-Afschrift-toezichtbrief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A.2 Memo raad over proces uitnodigingskader duurzame opwek energie RES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raad-over-proces-uitnodigingskader-duurzame-opwek-energie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B.18 E-mail inwoners met zienswijze omgevingsvergunning WABO-2021-096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8-E-mail-inwoners-met-zienswijze-omgevingsvergunning-WABO-2021-096-WEB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Schriftelijke vragen D66 over tuingroendepot Leusden Zuid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D66-over-tuingroendepot-Leusden-Zu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B.22 Begeleidende brief bij aanbieding stukken RWA aan gemeenteraad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2-Begeleidende-brief-bij-aanbieding-stukken-RWA-aan-gemeenteraad-voor-zienswij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B.21 Beleidsplan St. Streekomroep Eemland 1 i.v.m. aanvraag nieuwe aanwijzing als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1-Beleidsplan-St-Streekomroep-Eemland-1-i-v-m-aanvraag-nieuwe-aanwijzing-als-lokale-publieke-media-inst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B.20 Brief van VRU regio UTrecht aan deelnemende gemeenten inzake zienswijze diverse financiële stukken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0-Brief-van-VRU-regio-UTrecht-aan-deelnemende-gemeenten-inzake-zienswijze-diverse-financiele-stukken-apri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B.19 Begeleidende brief bij Ontwerpbegroting 2022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9-Begeleidende-brief-bij-Ontwerpbegroting-2022-GGD-regio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Memo Financieel overzicht herontwikkeling schoollocaties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Financieel-overzicht-herontwikkeling-schoollocaties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A.4 Beantwoording van ingekomen stuk C.5 e-mail inwoner met vragen over concrete plannen voor windmolens in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an-ingekomen-stuk-C-5-e-mail-inwoner-met-vragen-over-concrete-plannen-voor-windmolens-in-buitengebied-Leus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B.17 Begeleidende brief bij vastgestelde Jaarstukken 2020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7-Begeleidende-brief-bij-vastgestelde-Jaarstukken-2020-GGD-regio-Ut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B.16 E-mail met informatie bij Inwonerstafel 8-4-2021 Projectplan de Overstap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6-E-mail-met-informatie-bij-Inwonerstafel-8-4-2021-Projectplan-de-Overst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B.15 E-mail inwoner over zonnepanelen AVG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5-E-mail-inwoner-over-zonnepanelen-A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B.14 E-mail van bestuur Hymenoptera over Bijen in stad en dorp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4-E-mail-van-bestuur-Hymenoptera-over-Bijen-in-stad-en-dor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B.13 Jaarverslag Rekenkamer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3-Jaarverslag-Rekenkamer-commis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B.12 Benchmark-tekorten-jeugdzorg-its-public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Benchmark-tekorten-jeugdzorg-its-public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C.5 E-mail inwoner met vragen over concrete plannen voor windmolens in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E-mail-inwoner-met-vragen-over-concrete-plannen-voor-windmolens-in-buitengebied-Leus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D.3 Memo Bouwsteennotitie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Memo-Bouwsteennotitie-Ontwikkelbeel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D.3 Memo Bouwsteennotitie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Memo-Bouwsteennotitie-Ontwikkelbe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C.4 E-mail inwoner Petitie Lagere maximum snelheid Keerkade 1 tot en met 27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E-mail-inwoner-Petitie-Lagere-maximum-snelheid-Keerkade-1-tot-en-met-27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76" meta:character-count="3177" meta:non-whitespace-character-count="2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