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Opvang Alleenreizende Minderjarige Vluchtelingen in ISVW hotel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Opvang-Alleenreizende-Minderjarige-Vluchtelingen-in-ISVW-ho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D.18 E-mail omwonende met inspreektekst namens Windalarm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D.16 Inspreektekst Werkgroep Beekdal Leusden (inhoud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-inhoud-opvraagbaar-bij-de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B.12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E-mail-inwoner-over-VANG-Van-Afval-Naar-Grondstof-en-circulaire-maatst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D.17 E-mail van Werkgroep Beekdal Leusden met prangende maar essentiele vraag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van-Werkgroep-Beekdal-Leusden-met-prangende-maar-essentiele-vra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D.5 E-mail Behoud Natuur Achterveld over Coördinatieregeling project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Behoud-Natuur-Achterveld-over-Cooerdinatieregeling-project-Emelaarse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D.3 E-mail Behoud Natuur Achtervel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D.2 E-mail met inspreektekst inwoner bij informatieronde 28 oktober Lariks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met-inspreektekst-inwoner-bij-informatieronde-28-oktober-Larik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B.8 E-mail van Behoud Natuur Achterveld met reactie op inwonersenquete over duurzame opwek van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E-mail-van-Behoud-Natuur-Achterveld-met-reactie-op-inwonersenquete-over-duurzame-opwek-van-energ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B.7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van-Behoud-Natuur-Achterveld-over-inwonersenquete-duurzame-opwek-van-energie-en-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4" meta:character-count="4348" meta:non-whitespace-character-count="3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