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Erfgoedpamflet (low res)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20220216-Vitens-directiebrief-gemraadsvk-UTRECHT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Visiedocument gehandicaptenzorg VGN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VU22.005 Brief gemeenten provincie Utrecht input VGU gemeentelijke 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van Kunsten 92 over Cultuur-in-de-collegeakkoorden-2022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Erfgoedpamflet-low-res.pdf" TargetMode="External" /><Relationship Id="rId26" Type="http://schemas.openxmlformats.org/officeDocument/2006/relationships/hyperlink" Target="https://gemeentebestuur.leusden.nl/Documenten/20220216-Vitens-directiebrief-gemraadsvk-UTRECHT.pdf" TargetMode="External" /><Relationship Id="rId27" Type="http://schemas.openxmlformats.org/officeDocument/2006/relationships/hyperlink" Target="https://gemeentebestuur.leusden.nl/Documenten/Visiedocument-gehandicaptenzorg-VGN-2030.pdf" TargetMode="External" /><Relationship Id="rId28" Type="http://schemas.openxmlformats.org/officeDocument/2006/relationships/hyperlink" Target="https://gemeentebestuur.leusden.nl/Documenten/VU22-005-Brief-gemeenten-provincie-Utrecht-input-VGU-gemeentelijke-verkiezingen-2022.pdf" TargetMode="External" /><Relationship Id="rId29" Type="http://schemas.openxmlformats.org/officeDocument/2006/relationships/hyperlink" Target="https://gemeentebestuur.leusden.nl/Documenten/E-mail-van-Kunsten-92-over-Cultuur-in-de-collegeakkoorden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