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Mv.1 Motie Vreemd GL-PvdA D66 - onderzoek mantelzorgcentrum Leusden INGETROKKEN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1-Motie-Vreemd-GL-PvdA-D66-onderzoek-mantelzorgcentrum-Leusden-INGETROKK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Mv.2 Motie Vreemd LV VVD Veiligheid en verlichting v2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256,09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Moties-vreemd-aan-de-agenda/Mv-2-Motie-Vreemd-LV-VVD-Veiligheid-en-verlichting-v2-UNANIEM-AANGENOMEN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M.9.1 Motie D66 GL-PvdA VVD CDA antispeculatiebeding - UNANIEM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RV-Verordening-betaalbare-woningbouw-Leusden-2025/M-9-1-Motie-D66-GL-PvdA-VVD-CDA-antispeculatiebeding-UNANIEM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Mv.3 Motie GL-PvdA -aanhouden besluitvorming raadsvoorstel De Nieuwe Korf UNANIEM AANGENOMEN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3-Motie-GL-PvdA-aanhouden-besluitvorming-raadsvoorstel-De-Nieuwe-Korf-UNANIEM-AANGENOMEN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Mv.4 Motie LV - Korf scenario's 2.0 VERWORPEN 2v-19t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06-november/20:00/Bespreking-moties-bij-De-Nieuwe-Korf/Mv-4-Motie-LV-Korf-scenario-s-2-0-VERWORPEN-2v-19t-GETEK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3" meta:character-count="664" meta:non-whitespace-character-count="6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