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9.4b werklocaties.pdf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204,36 KB</text:p>
          </table:table-cell>
          <table:table-cell table:style-name="Table3.A2" office:value-type="string">
            <text:p text:style-name="P22">
              <text:a xlink:type="simple" xlink:href="https://gemeentebestuur.leusden.nl/Documenten/Moties/9-4b-werkloc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9.4a visie werklocaties.pdf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207,08 KB</text:p>
          </table:table-cell>
          <table:table-cell table:style-name="Table3.A2" office:value-type="string">
            <text:p text:style-name="P22">
              <text:a xlink:type="simple" xlink:href="https://gemeentebestuur.leusden.nl/Documenten/Moties/9-4a-visie-werkloc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9.1a aangenomen motie natuur en milieu.pdf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474,22 KB</text:p>
          </table:table-cell>
          <table:table-cell table:style-name="Table3.A2" office:value-type="string">
            <text:p text:style-name="P22">
              <text:a xlink:type="simple" xlink:href="https://gemeentebestuur.leusden.nl/Documenten/Moties/9-1a-aangenomen-motie-natuur-en-milie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9.1a aangenomen motie anticiperen op ontwikkelingen.pdf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386,01 KB</text:p>
          </table:table-cell>
          <table:table-cell table:style-name="Table3.A2" office:value-type="string">
            <text:p text:style-name="P22">
              <text:a xlink:type="simple" xlink:href="https://gemeentebestuur.leusden.nl/Documenten/Moties/9-1a-aangenomen-motie-anticiperen-op-ontwikk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6.15f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169,80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f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6.15e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216,45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e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6.15d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215,71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d-sociaal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6.15c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215,56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c-sociaal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6.15b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288,31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b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6.15a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140,77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a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6.15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142,27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6.1a aangenomen motie communicatie.pdf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389,56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a-aangenomen-motie-communic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32" meta:character-count="833" meta:non-whitespace-character-count="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