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13.7 getekende motie tweede sporthal.pdf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267,47 KB</text:p>
          </table:table-cell>
          <table:table-cell table:style-name="Table3.A2" office:value-type="string">
            <text:p text:style-name="P22">
              <text:a xlink:type="simple" xlink:href="https://gemeentebestuur.leusden.nl/Documenten/Moties/13-7-getekende-motie-tweede-sport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13.6 getekende motie inzet reserves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350,60 KB</text:p>
          </table:table-cell>
          <table:table-cell table:style-name="Table3.A2" office:value-type="string">
            <text:p text:style-name="P22">
              <text:a xlink:type="simple" xlink:href="https://gemeentebestuur.leusden.nl/Documenten/Moties/13-6-getekende-motie-inzet-reserves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13.5 getekende motie investeren reseverves.pdf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275,99 KB</text:p>
          </table:table-cell>
          <table:table-cell table:style-name="Table3.A2" office:value-type="string">
            <text:p text:style-name="P22">
              <text:a xlink:type="simple" xlink:href="https://gemeentebestuur.leusden.nl/Documenten/Moties/13-5-getekende-motie-investeren-reseverv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13.4 getekende motie fietspad.pdf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233,60 KB</text:p>
          </table:table-cell>
          <table:table-cell table:style-name="Table3.A2" office:value-type="string">
            <text:p text:style-name="P22">
              <text:a xlink:type="simple" xlink:href="https://gemeentebestuur.leusden.nl/Documenten/Moties/13-4-getekende-motie-fietsp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13.3 getekende motie duurzaamheidsagenda.pdf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245,81 KB</text:p>
          </table:table-cell>
          <table:table-cell table:style-name="Table3.A2" office:value-type="string">
            <text:p text:style-name="P22">
              <text:a xlink:type="simple" xlink:href="https://gemeentebestuur.leusden.nl/Documenten/Moties/13-3-getekende-motie-duurzaamheids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3" meta:character-count="476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