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14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22:20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aangenomen Motie CU-SGP punt 2c kwaliteit openbaar groen.pdf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51,45 KB</text:p>
          </table:table-cell>
          <table:table-cell table:style-name="Table3.A2" office:value-type="string">
            <text:p text:style-name="P22">
              <text:a xlink:type="simple" xlink:href="https://gemeentebestuur.leusden.nl/Documenten/Moties/aangenomen-Motie-CU-SGP-punt-2c-kwaliteit-openbaar-gro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Aangenomen Motie 27-10-2016 2e sporthal Burg Buining Sportpark.pdf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54,12 KB</text:p>
          </table:table-cell>
          <table:table-cell table:style-name="Table3.A2" office:value-type="string">
            <text:p text:style-name="P22">
              <text:a xlink:type="simple" xlink:href="https://gemeentebestuur.leusden.nl/Documenten/Moties/Aangenomen-Motie-27-10-2016-2e-sporthal-Burg-Buining-Sport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Aangenomen motie 06-07-2016 preventie jeugdzorg.pdf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559,78 KB</text:p>
          </table:table-cell>
          <table:table-cell table:style-name="Table3.A2" office:value-type="string">
            <text:p text:style-name="P22">
              <text:a xlink:type="simple" xlink:href="https://gemeentebestuur.leusden.nl/Documenten/Moties/Aangenomen-motie-06-07-2016-preventie-jeugdzor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Aangenomen motie 06-07-2016 veilig fietsverkeer Leusdbroekerweg.pdf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415,13 KB</text:p>
          </table:table-cell>
          <table:table-cell table:style-name="Table3.A2" office:value-type="string">
            <text:p text:style-name="P22">
              <text:a xlink:type="simple" xlink:href="https://gemeentebestuur.leusden.nl/Documenten/Moties/Aangenomen-motie-06-07-2016-veilig-fietsverkeer-Leusdbroekerwe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Aangenomen motie 06-07-2016 Moorsterweg.pdf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437,14 KB</text:p>
          </table:table-cell>
          <table:table-cell table:style-name="Table3.A2" office:value-type="string">
            <text:p text:style-name="P22">
              <text:a xlink:type="simple" xlink:href="https://gemeentebestuur.leusden.nl/Documenten/Moties/Aangenomen-motie-06-07-2016-Moorsterwe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Aangenomen motie 28-01-2016 thematische structuurvisie kantoren vs. realisatie vernieuwbouw AFAS.pdf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04-11-2016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569,52 KB</text:p>
          </table:table-cell>
          <table:table-cell table:style-name="Table3.A2" office:value-type="string">
            <text:p text:style-name="P22">
              <text:a xlink:type="simple" xlink:href="https://gemeentebestuur.leusden.nl/Documenten/Moties/Aangenomen-motie-28-01-2016-thematische-structuurvisie-kantoren-vs-realisatie-vernieuwbouw-AFA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95" meta:character-count="678" meta:non-whitespace-character-count="6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1799451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1799451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