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vreemd ad orde raadsbreed OOV dienstregeling Syntus
              <text:span text:style-name="T2"/>
            </text:p>
            <text:p text:style-name="P3"/>
          </table:table-cell>
          <table:table-cell table:style-name="Table3.A2" office:value-type="string">
            <text:p text:style-name="P4">21-04-2017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53,75 KB</text:p>
          </table:table-cell>
          <table:table-cell table:style-name="Table3.A2" office:value-type="string">
            <text:p text:style-name="P22">
              <text:a xlink:type="simple" xlink:href="https://gemeentebestuur.leusden.nl/Documenten/Moties/aangenomen-Motie-vreemd-ad-orde-raadsbreed-OOV-dienstregeling-Syntu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2" meta:non-whitespace-character-count="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