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M.8.1 GrLPvdA SP D66 Samen voor JOP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99,03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8-1-GrLPvdA-SP-D66-Samen-voor-JOP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M.9.1 GrLPvdA CU-SGP Renovatie Brandweerkazerne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1-GrLPvdA-CU-SGP-Renovatie-Brandweerkazern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M.7.1 GrLPvdA D66 VVD CDA SP onderzoek geluidsoverlast UNANIEM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GrLPvdA-D66-VVD-CDA-SP-onderzoek-geluidsoverlast-UNA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M.6.3 D66 CU-SGP SP woningbouwopgave- actualiseren woningbouwopgave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3-D66-CU-SGP-SP-woningbouwopgave-actualiseren-woningbouwopgave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M.6.2. D66 CU-SGP woningbouwopgave - groene buffer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2-D66-CU-SGP-woningbouwopgave-groene-buffer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M.6.1 CDA GrL-PvdA D66 SP Integreren planopzet Tabaksteeg-zuid in zoekgebied woningbouw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1-CDA-GrL-PvdA-D66-SP-Integreren-planopzet-Tabaksteeg-zuid-in-zoekgebied-woningbouw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M.5.4 CDA GrL-PvdA D66 participatie RES v6 UNANIEM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4-CDA-GrL-PvdA-D66-participatie-RES-v6-UNANI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M.5.3 CDA GrL-PvdA 
              <text:s/>
              windladder AANGENOMEN 164v-6t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3-CDA-GrL-PvdA-windladder-AANGENOMEN-164v-6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M.5.2 CDA GrL-PvdA zonneladder RES AANGENOMEN 14v-6t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2-CDA-GrL-PvdA-zonneladder-RES-AANGENOMEN-14v-6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M.5.1 GrL-PvdA D66 CU-SGP Leusden energieneutraal in 2040 routekaart UNANIEM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5-1-GrL-PvdA-D66-CU-SGP-Leusden-energieneutraal-in-2040-routekaart-UNANI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0" meta:character-count="1039" meta:non-whitespace-character-count="9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