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Mv.3 CDA LB SL VVD CU-SGP GL-PvdA Visie Achterveld - versie 3 - GETEKEND - AANGENOMEN 19v-4t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299,25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26-juni/20:00/Moties-vreemd-aan-de-agenda/Mv-3-CDA-LB-SL-VVD-CU-SGP-GL-PvdA-Visie-Achterveld-versie-3-GETEKEND-AANGENOMEN-19v-4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VVD LV risicogestuurde prioriteitstelling MJOP - GETEKEND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206,03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26-juni/20:00/Moties-vreemd-aan-de-agenda/Mv-2-Motie-Vreemd-VVD-LV-risicogestuurde-prioriteitstelling-MJOP-GETEKEND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Mv.1 Motie vreemd verkeersveiligheid bij scholen - GEDEELTELIJK GETEKEND - UNANIEM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281,51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26-juni/20:00/Motie-vreemd-Kindergemeenteraad-MV-1-Maak-schoolzones-in-Leusden-veiliger/Mv-1-Motie-vreemd-verkeersveiligheid-bij-scholen-GEDEELTELIJK-GETEKEND-UNANI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verkeersveiligheid bij scholen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135,56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9-juni/20:00/Motie-Kindergemeenteraad/Motie-verkeersveiligheid-bij-scholen-DEFINIT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7" meta:character-count="537" meta:non-whitespace-character-count="4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