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Mv.1 Motie Vreemd GL-PvdA D66 - onderzoek mantelzorgcentrum Leusden INGETROKKEN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1-Motie-Vreemd-GL-PvdA-D66-onderzoek-mantelzorgcentrum-Leusden-INGETROKK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 Motie Vreemd LV VVD Veiligheid en verlichting v2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2-Motie-Vreemd-LV-VVD-Veiligheid-en-verlichting-v2-UNANIEM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M.9.1 Motie D66 GL-PvdA VVD CDA antispeculatiebeding - UNANIEM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erordening-betaalbare-woningbouw-Leusden-2025/M-9-1-Motie-D66-GL-PvdA-VVD-CDA-antispeculatiebeding-UNANIEM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Mv.3 Motie GL-PvdA -aanhouden besluitvorming raadsvoorstel De Nieuwe Korf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3-Motie-GL-PvdA-aanhouden-besluitvorming-raadsvoorstel-De-Nieuwe-Korf-UNANIEM-AANGENOMEN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Mv.4 Motie LV - Korf scenario's 2.0 VERWORPEN 2v-19t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4-Motie-LV-Korf-scenario-s-2-0-VERWORPEN-2v-19t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664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