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Motie Vreemd GL-PvdA D66 - onderzoek mantelzorgcentrum Leusden INGETROKKEN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1-Motie-Vreemd-GL-PvdA-D66-onderzoek-mantelzorgcentrum-Leusden-INGETROK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Motie Vreemd LV VVD Veiligheid en verlichting v2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2-Motie-Vreemd-LV-VVD-Veiligheid-en-verlichting-v2-UNANIEM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M.9.1 Motie D66 GL-PvdA VVD CDA antispeculatiebeding - UNANIEM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erordening-betaalbare-woningbouw-Leusden-2025/M-9-1-Motie-D66-GL-PvdA-VVD-CDA-antispeculatiebeding-UNANIEM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Mv.3 Motie GL-PvdA -aanhouden besluitvorming raadsvoorstel De Nieuwe Korf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3-Motie-GL-PvdA-aanhouden-besluitvorming-raadsvoorstel-De-Nieuwe-Korf-UNANIEM-AANGENOM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Mv.4 Motie LV - Korf scenario's 2.0 VERWORPEN 2v-19t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4-Motie-LV-Korf-scenario-s-2-0-VERWORPEN-2v-19t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64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