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Regelingen van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Gedragscode voor raadsleden en fractievertegenwoordigers Leusden 2013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58,93 KB</text:p>
          </table:table-cell>
          <table:table-cell table:style-name="Table3.A2" office:value-type="string">
            <text:p text:style-name="P22">
              <text:a xlink:type="simple" xlink:href="https://gemeentebestuur.leusden.nl/documenten/Verkiezingen-2018/Gedragscode-voor-raadsleden-en-fractievertegenwoordigers-Leusden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9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