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Regelingen van de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Vergaderschema 2022 definitief na wijziging covid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244,35 KB</text:p>
          </table:table-cell>
          <table:table-cell table:style-name="Table3.A2" office:value-type="string">
            <text:p text:style-name="P22">
              <text:a xlink:type="simple" xlink:href="https://gemeentebestuur.leusden.nl/documenten/Regelingen-van-de-raad/Vergaderschema-2022-definitief-na-wijziging-cov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03" meta:non-whitespace-character-count="1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