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2022 definitief na wijziging covid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Regelingen-van-de-raad/Vergaderschema-2022-definitief-na-wijziging-cov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