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Sjablonen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177,53 KB</text:p>
          </table:table-cell>
          <table:table-cell table:style-name="Table3.A2" office:value-type="string">
            <text:p text:style-name="P22">
              <text:a xlink:type="simple" xlink:href="https://gemeentebestuur.leusden.nl/Documenten/Nieuws-uit-de-griffie-2025-38-bijlage-3-over-moties-en-amend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Sjabloon Motie vreemd - 2025 -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Motie-vreemd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Sjabloon Motie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Motie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Sjabloon Amendement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Amendement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Formulier Inbreng Onderwerp Ronde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gemeentebestuur.leusden.nl/Documenten/Formulier-Inbreng-Onderwerp-Ronde-van-de-Raa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429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